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4135" w14:textId="54829658" w:rsidR="00E94FEA" w:rsidRPr="00B25A33" w:rsidRDefault="00E94FEA" w:rsidP="00C373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об итогах деятельности АКБ «</w:t>
      </w:r>
      <w:proofErr w:type="spellStart"/>
      <w:r w:rsidRPr="00B25A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Узпромстройбанк</w:t>
      </w:r>
      <w:proofErr w:type="spellEnd"/>
      <w:r w:rsidRPr="00B25A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B25A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 w:rsidRPr="00B25A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2021 году</w:t>
      </w:r>
    </w:p>
    <w:p w14:paraId="75A34A5E" w14:textId="77777777" w:rsidR="00964946" w:rsidRPr="00B25A33" w:rsidRDefault="00964946" w:rsidP="00C373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5E44D8" w14:textId="6715CA12" w:rsidR="00E94FEA" w:rsidRPr="00B25A33" w:rsidRDefault="00E94FEA" w:rsidP="009649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64946" w:rsidRPr="00B25A33">
        <w:rPr>
          <w:rFonts w:ascii="Times New Roman" w:hAnsi="Times New Roman" w:cs="Times New Roman"/>
          <w:sz w:val="28"/>
          <w:szCs w:val="28"/>
          <w:lang w:eastAsia="ru-RU"/>
        </w:rPr>
        <w:t>отчётном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году работа</w:t>
      </w:r>
      <w:r w:rsidR="00964946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банка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проведенная </w:t>
      </w:r>
      <w:r w:rsidR="008D6CD3" w:rsidRPr="00B25A33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работа по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поддержки клиентов,</w:t>
      </w:r>
      <w:r w:rsidR="00964946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качественного обслуживания и трансформации банковской деятельности, способствовала укреплению финансовой устойчивости банка, достижению целей, поставленных </w:t>
      </w:r>
      <w:r w:rsidR="00964946" w:rsidRPr="00B25A3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2021 год</w:t>
      </w:r>
      <w:r w:rsidR="00964946" w:rsidRPr="00B25A3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DD2DAF" w14:textId="12C7CA08" w:rsidR="00E94FEA" w:rsidRPr="00B25A33" w:rsidRDefault="00964946" w:rsidP="009649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Совокупный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банка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увеличился на 996,5 млрд. сумов или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15%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до 7,7 трлн. сум.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Общие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активы увеличились на 7,5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 или на 15%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до 56,5 трлн сумов. Объ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>доходоприносящих</w:t>
      </w:r>
      <w:proofErr w:type="spellEnd"/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активов увеличился на 4,1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>ум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10%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до 44,9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4FEA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сумов.</w:t>
      </w:r>
    </w:p>
    <w:p w14:paraId="35B87FC7" w14:textId="7FDCAF86" w:rsidR="00E94FEA" w:rsidRPr="00B25A33" w:rsidRDefault="00E94FEA" w:rsidP="00C02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Кредитные вложения выросли на 3,2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 или на 8%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составив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43,1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сумов.</w:t>
      </w:r>
    </w:p>
    <w:p w14:paraId="2A67C737" w14:textId="5389A678" w:rsidR="00E94FEA" w:rsidRPr="00B25A33" w:rsidRDefault="00E94FEA" w:rsidP="00C02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В 2021 году выделено кредитов на сумму 16,9 трлн</w:t>
      </w:r>
      <w:r w:rsidR="00C027B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сум. На корпоративный бизнес направлено 11,8 трлн</w:t>
      </w:r>
      <w:r w:rsidR="001D4AC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сум, на малый и средний бизнес - 3,4 трлн</w:t>
      </w:r>
      <w:r w:rsidR="001D4AC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сум, на розничный бизнес - 1,7 трлн</w:t>
      </w:r>
      <w:r w:rsidR="001D4AC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сумов</w:t>
      </w:r>
      <w:proofErr w:type="spellEnd"/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C41E30" w14:textId="02793755" w:rsidR="00B25A33" w:rsidRDefault="00B25A33" w:rsidP="00B25A3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5E7CDB7C" wp14:editId="4C0CC05F">
                <wp:simplePos x="0" y="0"/>
                <wp:positionH relativeFrom="column">
                  <wp:posOffset>120015</wp:posOffset>
                </wp:positionH>
                <wp:positionV relativeFrom="paragraph">
                  <wp:posOffset>249555</wp:posOffset>
                </wp:positionV>
                <wp:extent cx="1085850" cy="270510"/>
                <wp:effectExtent l="0" t="0" r="0" b="0"/>
                <wp:wrapNone/>
                <wp:docPr id="8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26F3EE7" w14:textId="77777777" w:rsidR="00B25A33" w:rsidRDefault="00B25A33" w:rsidP="00B25A33">
                            <w:pPr>
                              <w:jc w:val="center"/>
                              <w:rPr>
                                <w:b/>
                                <w:color w:val="FF0000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uz-Cyrl-UZ"/>
                              </w:rPr>
                              <w:t>млрд.сум сумов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7CDB7C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9.45pt;margin-top:19.65pt;width:85.5pt;height:21.3pt;z-index:25165926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" o:allowincell="f" stroked="f">
                <v:fill opacity="0"/>
                <v:textbox inset="7.25pt,3.65pt,7.25pt,3.65pt">
                  <w:txbxContent>
                    <w:p w14:paraId="526F3EE7" w14:textId="77777777" w:rsidR="00B25A33" w:rsidRDefault="00B25A33" w:rsidP="00B25A33">
                      <w:pPr>
                        <w:jc w:val="center"/>
                        <w:rPr>
                          <w:b/>
                          <w:color w:val="FF0000"/>
                          <w:lang w:val="uz-Cyrl-UZ"/>
                        </w:rPr>
                      </w:pPr>
                      <w:r>
                        <w:rPr>
                          <w:b/>
                          <w:color w:val="FF0000"/>
                          <w:lang w:val="uz-Cyrl-UZ"/>
                        </w:rPr>
                        <w:t>млрд.сум сумов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8D5DAF" wp14:editId="2901169A">
            <wp:extent cx="5939790" cy="3125470"/>
            <wp:effectExtent l="0" t="0" r="381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1F37E49E-CD36-42FD-9F09-3BC0FF7F15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6314865" w14:textId="75EF9021" w:rsidR="001D4AC1" w:rsidRPr="00C37366" w:rsidRDefault="001D4AC1" w:rsidP="00C027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CF5081" w14:textId="4F558284" w:rsidR="00282E35" w:rsidRPr="00B25A33" w:rsidRDefault="001D4AC1" w:rsidP="001D4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потечных кредитов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профинансировано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сумму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605 млрд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сум, микрозаймов</w:t>
      </w:r>
      <w:r w:rsidR="00B02F0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813 млрд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сум, автокредитов</w:t>
      </w:r>
      <w:r w:rsidR="00B02F0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220 млрд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, овердрафт</w:t>
      </w:r>
      <w:r w:rsidR="00B02F0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53 млрд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 и других потребительских кредитов</w:t>
      </w:r>
      <w:r w:rsidR="00B02F0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7 млрд</w:t>
      </w:r>
      <w:r w:rsidR="00B02F05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сум.</w:t>
      </w:r>
    </w:p>
    <w:p w14:paraId="06EF4CDF" w14:textId="77C098EE" w:rsidR="00282E35" w:rsidRPr="00B25A33" w:rsidRDefault="00B02F05" w:rsidP="00B02F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В кредитном портфеле д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оля кредитов в иностранной валюте составила 65,1%. Ставка процентной маржи выросла с 3,9% до 4,6%.</w:t>
      </w:r>
    </w:p>
    <w:p w14:paraId="12BF55ED" w14:textId="0183F645" w:rsidR="00282E35" w:rsidRDefault="00282E35" w:rsidP="00B02F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Продолжалась работа по диверсификации кредитного портфеля по срокам погашения. </w:t>
      </w:r>
      <w:r w:rsidR="00A2622D" w:rsidRPr="00B25A33">
        <w:rPr>
          <w:rFonts w:ascii="Times New Roman" w:hAnsi="Times New Roman" w:cs="Times New Roman"/>
          <w:sz w:val="28"/>
          <w:szCs w:val="28"/>
          <w:lang w:eastAsia="ru-RU"/>
        </w:rPr>
        <w:t>В общем кредитном портфеле к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раткосрочные кредиты увеличились на 482 млрд</w:t>
      </w:r>
      <w:r w:rsidR="00A2622D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 и составили 5,3 трлн</w:t>
      </w:r>
      <w:r w:rsidR="00A2622D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8B5A28" w14:textId="77777777" w:rsidR="00B25A33" w:rsidRPr="00B25A33" w:rsidRDefault="00B25A33" w:rsidP="00B02F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E71B00" w14:textId="7027EC19" w:rsidR="00637FD0" w:rsidRPr="00C37366" w:rsidRDefault="00B25A33" w:rsidP="00B25A3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6995DD6" wp14:editId="52515483">
            <wp:extent cx="5939790" cy="2991485"/>
            <wp:effectExtent l="0" t="0" r="3810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7AF2C73B-5C30-46EC-8ABD-80DF2A21FA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795872F" w14:textId="77777777" w:rsidR="00B25A33" w:rsidRDefault="00B25A33" w:rsidP="00DC5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B4CDB6" w14:textId="716A56EC" w:rsidR="00282E35" w:rsidRPr="00B25A33" w:rsidRDefault="00DC5AC3" w:rsidP="00DC5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Постоянно растёт о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бъ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м услуг, предоставляемых банком онлайн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DBC7DFA" w14:textId="63AD6531" w:rsidR="00282E35" w:rsidRPr="00B25A33" w:rsidRDefault="00AA1059" w:rsidP="00272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val="uz-Cyrl-UZ" w:eastAsia="ru-RU"/>
        </w:rPr>
        <w:t>Доля вы</w:t>
      </w:r>
      <w:r w:rsidR="00272B8F" w:rsidRPr="00B25A33">
        <w:rPr>
          <w:rFonts w:ascii="Times New Roman" w:hAnsi="Times New Roman" w:cs="Times New Roman"/>
          <w:sz w:val="28"/>
          <w:szCs w:val="28"/>
          <w:lang w:eastAsia="ru-RU"/>
        </w:rPr>
        <w:t>дан</w:t>
      </w:r>
      <w:r w:rsidRPr="00B25A33">
        <w:rPr>
          <w:rFonts w:ascii="Times New Roman" w:hAnsi="Times New Roman" w:cs="Times New Roman"/>
          <w:sz w:val="28"/>
          <w:szCs w:val="28"/>
          <w:lang w:val="uz-Cyrl-UZ" w:eastAsia="ru-RU"/>
        </w:rPr>
        <w:t>н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B25A33">
        <w:rPr>
          <w:rFonts w:ascii="Times New Roman" w:hAnsi="Times New Roman" w:cs="Times New Roman"/>
          <w:sz w:val="28"/>
          <w:szCs w:val="28"/>
          <w:lang w:val="uz-Cyrl-UZ" w:eastAsia="ru-RU"/>
        </w:rPr>
        <w:t>х</w:t>
      </w:r>
      <w:r w:rsidR="00272B8F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онлайн 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розничных кредитов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 56%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72B8F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на сумму 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>660 млрд</w:t>
      </w:r>
      <w:r w:rsidR="00BD5A7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</w:t>
      </w:r>
      <w:r w:rsidR="00BD5A71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выделено кредитов 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овердрафт и микрозаймов. Через мобильное приложение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привлечено </w:t>
      </w:r>
      <w:r w:rsidR="00BD5A71" w:rsidRPr="00B25A33">
        <w:rPr>
          <w:rFonts w:ascii="Times New Roman" w:hAnsi="Times New Roman" w:cs="Times New Roman"/>
          <w:sz w:val="28"/>
          <w:szCs w:val="28"/>
          <w:lang w:eastAsia="ru-RU"/>
        </w:rPr>
        <w:t>депозитов на сумму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647 млрд</w:t>
      </w:r>
      <w:r w:rsidR="00BD5A71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2E35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сум.</w:t>
      </w:r>
    </w:p>
    <w:p w14:paraId="016B09BE" w14:textId="15719AAD" w:rsidR="00282E35" w:rsidRPr="00B25A33" w:rsidRDefault="00282E35" w:rsidP="002348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Количество пользователей дистанционны</w:t>
      </w:r>
      <w:r w:rsidR="00821AB8" w:rsidRPr="00B25A33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821AB8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банка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увеличилось в 1,5 </w:t>
      </w:r>
      <w:proofErr w:type="gram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раза</w:t>
      </w:r>
      <w:r w:rsidR="00821AB8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952 тыс.</w:t>
      </w:r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и составил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2,7 млн</w:t>
      </w:r>
      <w:r w:rsidR="00821AB8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>единиц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="00821AB8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>юр.лицам</w:t>
      </w:r>
      <w:proofErr w:type="spellEnd"/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– на 21%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, составив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48 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>пользователей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, на 57% 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возросло количество пользователей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физических лиц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до 2,6 м</w:t>
      </w:r>
      <w:r w:rsidR="0023483C" w:rsidRPr="00B25A33">
        <w:rPr>
          <w:rFonts w:ascii="Times New Roman" w:hAnsi="Times New Roman" w:cs="Times New Roman"/>
          <w:sz w:val="28"/>
          <w:szCs w:val="28"/>
          <w:lang w:eastAsia="ru-RU"/>
        </w:rPr>
        <w:t>лн.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5E3D055E" w14:textId="29BDB5CE" w:rsidR="00282E35" w:rsidRPr="00B25A33" w:rsidRDefault="00282E35" w:rsidP="0029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Количество пластиковых карт</w:t>
      </w:r>
      <w:r w:rsidR="00297A5F" w:rsidRPr="00B25A33">
        <w:rPr>
          <w:rFonts w:ascii="Times New Roman" w:hAnsi="Times New Roman" w:cs="Times New Roman"/>
          <w:sz w:val="28"/>
          <w:szCs w:val="28"/>
          <w:lang w:eastAsia="ru-RU"/>
        </w:rPr>
        <w:t>, выпущенных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в обращени</w:t>
      </w:r>
      <w:r w:rsidR="00957E7B" w:rsidRPr="00B25A33">
        <w:rPr>
          <w:rFonts w:ascii="Times New Roman" w:hAnsi="Times New Roman" w:cs="Times New Roman"/>
          <w:sz w:val="28"/>
          <w:szCs w:val="28"/>
          <w:lang w:eastAsia="ru-RU"/>
        </w:rPr>
        <w:t>е,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увеличилось в 1,2 раза до 1,55 млн</w:t>
      </w:r>
      <w:r w:rsidR="00957E7B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, количество установленных терминалов увеличилось до 33,3 тыс., банкоматов и киосков </w:t>
      </w:r>
      <w:r w:rsidR="00957E7B" w:rsidRPr="00B25A33">
        <w:rPr>
          <w:rFonts w:ascii="Times New Roman" w:hAnsi="Times New Roman" w:cs="Times New Roman"/>
          <w:sz w:val="28"/>
          <w:szCs w:val="28"/>
          <w:lang w:eastAsia="ru-RU"/>
        </w:rPr>
        <w:t>возросло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на 11% до 470.</w:t>
      </w:r>
    </w:p>
    <w:p w14:paraId="05228558" w14:textId="19C80989" w:rsidR="00282E35" w:rsidRPr="00B25A33" w:rsidRDefault="00282E35" w:rsidP="00957E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Количество современных центров банковского обслуживания, оказывающих все виды услуг в различных регионах страны</w:t>
      </w:r>
      <w:r w:rsidR="009F0858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достигло 46, а количество смарт-офисов </w:t>
      </w:r>
      <w:r w:rsidR="009F0858" w:rsidRPr="00B25A33">
        <w:rPr>
          <w:rFonts w:ascii="Times New Roman" w:hAnsi="Times New Roman" w:cs="Times New Roman"/>
          <w:sz w:val="28"/>
          <w:szCs w:val="28"/>
          <w:lang w:eastAsia="ru-RU"/>
        </w:rPr>
        <w:t>составл</w:t>
      </w:r>
      <w:r w:rsidR="00BE4C72" w:rsidRPr="00B25A33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="009F0858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97. </w:t>
      </w:r>
      <w:r w:rsidR="00BE4C72" w:rsidRPr="00B25A33">
        <w:rPr>
          <w:rFonts w:ascii="Times New Roman" w:hAnsi="Times New Roman" w:cs="Times New Roman"/>
          <w:sz w:val="28"/>
          <w:szCs w:val="28"/>
          <w:lang w:eastAsia="ru-RU"/>
        </w:rPr>
        <w:t>Имеется 44 филиала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97C5F3" w14:textId="50A83619" w:rsidR="00282E35" w:rsidRPr="00B25A33" w:rsidRDefault="00282E35" w:rsidP="00BE4C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Депозитная база увеличилась на 11% или 1,2 трлн</w:t>
      </w:r>
      <w:r w:rsidR="00BE4C72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 и составила 12,6 трлн</w:t>
      </w:r>
      <w:r w:rsidR="00BE4C72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сумов</w:t>
      </w:r>
      <w:proofErr w:type="spellEnd"/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9A2C62" w14:textId="3734712F" w:rsidR="00CD7EF7" w:rsidRPr="00B25A33" w:rsidRDefault="00CD7EF7" w:rsidP="00870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В с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труктуре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депозитной базы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банка в 2021 году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вклады до востребования снизились с 63% до 49%, 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зато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срочные депозиты увеличились с 37% до 51%.</w:t>
      </w:r>
    </w:p>
    <w:p w14:paraId="6E452174" w14:textId="2398197D" w:rsidR="00D6235A" w:rsidRPr="00C37366" w:rsidRDefault="00B25A33" w:rsidP="00964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770C36A1" wp14:editId="0C0E2A29">
                <wp:simplePos x="0" y="0"/>
                <wp:positionH relativeFrom="column">
                  <wp:posOffset>325976</wp:posOffset>
                </wp:positionH>
                <wp:positionV relativeFrom="paragraph">
                  <wp:posOffset>114603</wp:posOffset>
                </wp:positionV>
                <wp:extent cx="1009015" cy="309245"/>
                <wp:effectExtent l="0" t="0" r="0" b="0"/>
                <wp:wrapNone/>
                <wp:docPr id="9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932F22F" w14:textId="77777777" w:rsidR="00B25A33" w:rsidRDefault="00B25A33" w:rsidP="00B25A33">
                            <w:pPr>
                              <w:jc w:val="center"/>
                              <w:rPr>
                                <w:b/>
                                <w:color w:val="002060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lang w:val="uz-Cyrl-UZ"/>
                              </w:rPr>
                              <w:t>млрд.сумов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C36A1" id="Frame3" o:spid="_x0000_s1027" type="#_x0000_t202" style="position:absolute;left:0;text-align:left;margin-left:25.65pt;margin-top:9pt;width:79.45pt;height:24.3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" o:allowincell="f" stroked="f">
                <v:fill opacity="0"/>
                <v:textbox inset="7.25pt,3.65pt,7.25pt,3.65pt">
                  <w:txbxContent>
                    <w:p w14:paraId="2932F22F" w14:textId="77777777" w:rsidR="00B25A33" w:rsidRDefault="00B25A33" w:rsidP="00B25A33">
                      <w:pPr>
                        <w:jc w:val="center"/>
                        <w:rPr>
                          <w:b/>
                          <w:color w:val="002060"/>
                          <w:lang w:val="uz-Cyrl-UZ"/>
                        </w:rPr>
                      </w:pPr>
                      <w:r>
                        <w:rPr>
                          <w:b/>
                          <w:color w:val="002060"/>
                          <w:lang w:val="uz-Cyrl-UZ"/>
                        </w:rPr>
                        <w:t>млрд.сумов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2322F0" wp14:editId="499D6CF1">
            <wp:extent cx="5939790" cy="2775005"/>
            <wp:effectExtent l="0" t="0" r="3810" b="635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C94D51C9-8B2B-467E-A967-873CD55485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432269" w14:textId="2EE1B2E0" w:rsidR="00CD7EF7" w:rsidRPr="00C37366" w:rsidRDefault="00CD7EF7" w:rsidP="00964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523424" w14:textId="66789CC3" w:rsidR="00CD7EF7" w:rsidRPr="00B25A33" w:rsidRDefault="00CD7EF7" w:rsidP="00870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Доля депозитов</w:t>
      </w:r>
      <w:r w:rsidR="00870F94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банка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 иностранной валюте снизилась с 63% до 52%.</w:t>
      </w:r>
    </w:p>
    <w:p w14:paraId="33DB39A8" w14:textId="167412BB" w:rsidR="00CD7EF7" w:rsidRPr="00B25A33" w:rsidRDefault="00CD7EF7" w:rsidP="00870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A33">
        <w:rPr>
          <w:rFonts w:ascii="Times New Roman" w:hAnsi="Times New Roman" w:cs="Times New Roman"/>
          <w:sz w:val="28"/>
          <w:szCs w:val="28"/>
          <w:lang w:eastAsia="ru-RU"/>
        </w:rPr>
        <w:t>За сч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т расширения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линейки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банковских услуг, внедрения новых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видов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услуг, увеличения доли </w:t>
      </w:r>
      <w:proofErr w:type="spell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доходоприносящих</w:t>
      </w:r>
      <w:proofErr w:type="spellEnd"/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активов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доход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1059"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банка 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>составил 6,6 трлн</w:t>
      </w:r>
      <w:r w:rsidR="00870F94"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5A33">
        <w:rPr>
          <w:rFonts w:ascii="Times New Roman" w:hAnsi="Times New Roman" w:cs="Times New Roman"/>
          <w:sz w:val="28"/>
          <w:szCs w:val="28"/>
          <w:lang w:eastAsia="ru-RU"/>
        </w:rPr>
        <w:t xml:space="preserve"> сумов, а чистая прибыль - 998,2 млрд </w:t>
      </w:r>
      <w:proofErr w:type="spellStart"/>
      <w:r w:rsidRPr="00B25A33">
        <w:rPr>
          <w:rFonts w:ascii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B25A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FF4D5F" w14:textId="0B4FE464" w:rsidR="00B25A33" w:rsidRDefault="00B25A33" w:rsidP="00870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DEB075" w14:textId="77777777" w:rsidR="00B25A33" w:rsidRDefault="00B25A33" w:rsidP="00B25A33">
      <w:pPr>
        <w:spacing w:before="80" w:line="276" w:lineRule="auto"/>
        <w:ind w:right="-34"/>
        <w:rPr>
          <w:sz w:val="26"/>
          <w:szCs w:val="26"/>
          <w:lang w:val="uz-Cyrl-UZ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64384" behindDoc="0" locked="0" layoutInCell="0" allowOverlap="1" wp14:anchorId="2B245D49" wp14:editId="2D1B78C3">
                <wp:simplePos x="0" y="0"/>
                <wp:positionH relativeFrom="column">
                  <wp:posOffset>3053715</wp:posOffset>
                </wp:positionH>
                <wp:positionV relativeFrom="paragraph">
                  <wp:posOffset>118110</wp:posOffset>
                </wp:positionV>
                <wp:extent cx="927735" cy="229870"/>
                <wp:effectExtent l="0" t="0" r="0" b="0"/>
                <wp:wrapNone/>
                <wp:docPr id="12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29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9D8BD1F" w14:textId="77777777" w:rsidR="00B25A33" w:rsidRDefault="00B25A33" w:rsidP="00B25A33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uz-Cyrl-UZ"/>
                              </w:rPr>
                              <w:t>млрд.сумов сумов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45D49" id="Frame4" o:spid="_x0000_s1028" type="#_x0000_t202" style="position:absolute;margin-left:240.45pt;margin-top:9.3pt;width:73.05pt;height:18.1pt;z-index:25166438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" o:allowincell="f" stroked="f">
                <v:fill opacity="0"/>
                <v:textbox inset="7.25pt,3.65pt,7.25pt,3.65pt">
                  <w:txbxContent>
                    <w:p w14:paraId="49D8BD1F" w14:textId="77777777" w:rsidR="00B25A33" w:rsidRDefault="00B25A33" w:rsidP="00B25A33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uz-Cyrl-UZ"/>
                        </w:rPr>
                        <w:t>млрд.сумов сумов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 wp14:anchorId="11F49002" wp14:editId="6E4554EC">
                <wp:simplePos x="0" y="0"/>
                <wp:positionH relativeFrom="column">
                  <wp:posOffset>177164</wp:posOffset>
                </wp:positionH>
                <wp:positionV relativeFrom="paragraph">
                  <wp:posOffset>118110</wp:posOffset>
                </wp:positionV>
                <wp:extent cx="1057275" cy="229870"/>
                <wp:effectExtent l="0" t="0" r="0" b="0"/>
                <wp:wrapNone/>
                <wp:docPr id="11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29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AC78173" w14:textId="77777777" w:rsidR="00B25A33" w:rsidRDefault="00B25A33" w:rsidP="00B25A33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uz-Cyrl-UZ"/>
                              </w:rPr>
                              <w:t xml:space="preserve">млрд.сумов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uz-Cyrl-UZ"/>
                              </w:rPr>
                              <w:t>сумов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49002" id="Frame5" o:spid="_x0000_s1029" type="#_x0000_t202" style="position:absolute;margin-left:13.95pt;margin-top:9.3pt;width:83.25pt;height:18.1pt;z-index:25166336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" o:allowincell="f" stroked="f">
                <v:fill opacity="0"/>
                <v:textbox inset="7.25pt,3.65pt,7.25pt,3.65pt">
                  <w:txbxContent>
                    <w:p w14:paraId="0AC78173" w14:textId="77777777" w:rsidR="00B25A33" w:rsidRDefault="00B25A33" w:rsidP="00B25A33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  <w:lang w:val="uz-Cyrl-UZ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uz-Cyrl-UZ"/>
                        </w:rPr>
                        <w:t xml:space="preserve">млрд.сумов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uz-Cyrl-UZ"/>
                        </w:rPr>
                        <w:t>сумов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w:drawing>
          <wp:inline distT="0" distB="0" distL="0" distR="0" wp14:anchorId="74D7C469" wp14:editId="1496F8E4">
            <wp:extent cx="2771775" cy="237109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57" cy="2386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lang w:val="uz-Cyrl-UZ" w:eastAsia="en-US" w:bidi="ar-SA"/>
        </w:rPr>
        <w:t xml:space="preserve"> </w:t>
      </w:r>
      <w:r>
        <w:rPr>
          <w:rFonts w:cs="Times New Roman"/>
          <w:noProof/>
          <w:lang w:eastAsia="ru-RU" w:bidi="ar-SA"/>
        </w:rPr>
        <w:drawing>
          <wp:inline distT="0" distB="0" distL="0" distR="0" wp14:anchorId="7ED70955" wp14:editId="1A8DFF29">
            <wp:extent cx="2752725" cy="2278380"/>
            <wp:effectExtent l="0" t="0" r="952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01" cy="2286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98C0D" w14:textId="77777777" w:rsidR="00B25A33" w:rsidRDefault="00B25A33" w:rsidP="00870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1FDEAC" w14:textId="44DA78FC" w:rsidR="00CD7EF7" w:rsidRPr="00B25A33" w:rsidRDefault="00CD7EF7" w:rsidP="00C0618D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Процентный доход составил 4,5 трлн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сум, беспроцентный доход - 2,2 трлн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сум.</w:t>
      </w:r>
    </w:p>
    <w:p w14:paraId="3C02B2B9" w14:textId="77777777" w:rsidR="00C0618D" w:rsidRPr="00B25A33" w:rsidRDefault="00CD7EF7" w:rsidP="00C0618D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Чистый комиссионный доход увеличился на 326 млрд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 до 1,7 трлн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сумов, чистый операционный доход увеличился на 769 млрд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 до 3,8 трлн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сумов.</w:t>
      </w:r>
    </w:p>
    <w:p w14:paraId="6782321B" w14:textId="6955A0A8" w:rsidR="00CD7EF7" w:rsidRPr="00B25A33" w:rsidRDefault="00CD7EF7" w:rsidP="00C0618D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Рентабельность активов (ROA) </w:t>
      </w:r>
      <w:r w:rsidR="00C0618D"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2021 году </w:t>
      </w:r>
      <w:r w:rsidRPr="00B25A3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достигла 2%, рентабельность капитала (ROE) — 13,8%, а операционная эффективность (CIR) — 29,6%.</w:t>
      </w:r>
    </w:p>
    <w:p w14:paraId="13215DAD" w14:textId="0807A36C" w:rsidR="00C0618D" w:rsidRPr="00C37366" w:rsidRDefault="00C0618D" w:rsidP="00C06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CC4">
        <w:rPr>
          <w:noProof/>
          <w:lang w:eastAsia="ru-RU"/>
        </w:rPr>
        <w:lastRenderedPageBreak/>
        <w:drawing>
          <wp:inline distT="0" distB="0" distL="0" distR="0" wp14:anchorId="02136728" wp14:editId="3EF2E9FF">
            <wp:extent cx="5785485" cy="2834005"/>
            <wp:effectExtent l="0" t="0" r="5715" b="4445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E9D1F4" w14:textId="402B08DF" w:rsidR="00C37366" w:rsidRPr="00C37366" w:rsidRDefault="00C37366" w:rsidP="00C06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0618D">
        <w:rPr>
          <w:rFonts w:ascii="Times New Roman" w:hAnsi="Times New Roman" w:cs="Times New Roman"/>
          <w:sz w:val="24"/>
          <w:szCs w:val="24"/>
          <w:lang w:eastAsia="ru-RU"/>
        </w:rPr>
        <w:t>отчётном периоде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соблюдались </w:t>
      </w:r>
      <w:r w:rsidR="0024156E">
        <w:rPr>
          <w:rFonts w:ascii="Times New Roman" w:hAnsi="Times New Roman" w:cs="Times New Roman"/>
          <w:sz w:val="24"/>
          <w:szCs w:val="24"/>
          <w:lang w:eastAsia="ru-RU"/>
        </w:rPr>
        <w:t>нормативы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>, установленные Центральным банком и международными финансовыми учреждениями.</w:t>
      </w:r>
    </w:p>
    <w:p w14:paraId="16715D5D" w14:textId="5FCF266F" w:rsidR="00C37366" w:rsidRPr="00C37366" w:rsidRDefault="00C37366" w:rsidP="002415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366">
        <w:rPr>
          <w:rFonts w:ascii="Times New Roman" w:hAnsi="Times New Roman" w:cs="Times New Roman"/>
          <w:sz w:val="24"/>
          <w:szCs w:val="24"/>
          <w:lang w:eastAsia="ru-RU"/>
        </w:rPr>
        <w:t>В частности, достаточность капитала составила 15,8%, достаточность капитала первого уровня – 12,5%</w:t>
      </w:r>
      <w:r w:rsidR="0024156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4156E">
        <w:rPr>
          <w:rFonts w:ascii="Times New Roman" w:hAnsi="Times New Roman" w:cs="Times New Roman"/>
          <w:sz w:val="24"/>
          <w:szCs w:val="24"/>
          <w:lang w:eastAsia="ru-RU"/>
        </w:rPr>
        <w:t>левераж</w:t>
      </w:r>
      <w:proofErr w:type="spellEnd"/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– 10,3%.</w:t>
      </w:r>
    </w:p>
    <w:p w14:paraId="598B67A0" w14:textId="73916A90" w:rsidR="00C37366" w:rsidRPr="00C37366" w:rsidRDefault="00C37366" w:rsidP="002415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403B7E" w:rsidRPr="00C37366">
        <w:rPr>
          <w:rFonts w:ascii="Times New Roman" w:hAnsi="Times New Roman" w:cs="Times New Roman"/>
          <w:sz w:val="24"/>
          <w:szCs w:val="24"/>
          <w:lang w:eastAsia="ru-RU"/>
        </w:rPr>
        <w:t>мер</w:t>
      </w:r>
      <w:r w:rsidR="00403B7E">
        <w:rPr>
          <w:rFonts w:ascii="Times New Roman" w:hAnsi="Times New Roman" w:cs="Times New Roman"/>
          <w:sz w:val="24"/>
          <w:szCs w:val="24"/>
          <w:lang w:eastAsia="ru-RU"/>
        </w:rPr>
        <w:t xml:space="preserve">оприятий, </w:t>
      </w:r>
      <w:r w:rsidR="0024156E">
        <w:rPr>
          <w:rFonts w:ascii="Times New Roman" w:hAnsi="Times New Roman" w:cs="Times New Roman"/>
          <w:sz w:val="24"/>
          <w:szCs w:val="24"/>
          <w:lang w:eastAsia="ru-RU"/>
        </w:rPr>
        <w:t>проводимых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по обеспечению финансовой устойчивости банка</w:t>
      </w:r>
      <w:r w:rsidR="00403B7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международные рейтинговые агентства </w:t>
      </w:r>
      <w:r w:rsidR="0024156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Fitch </w:t>
      </w:r>
      <w:proofErr w:type="spellStart"/>
      <w:r w:rsidRPr="00C37366">
        <w:rPr>
          <w:rFonts w:ascii="Times New Roman" w:hAnsi="Times New Roman" w:cs="Times New Roman"/>
          <w:sz w:val="24"/>
          <w:szCs w:val="24"/>
          <w:lang w:eastAsia="ru-RU"/>
        </w:rPr>
        <w:t>Ratings</w:t>
      </w:r>
      <w:proofErr w:type="spellEnd"/>
      <w:r w:rsidR="0089322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93226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37366">
        <w:rPr>
          <w:rFonts w:ascii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64B1" w:rsidRPr="006964B1">
        <w:rPr>
          <w:rFonts w:ascii="Times New Roman" w:hAnsi="Times New Roman" w:cs="Times New Roman"/>
          <w:sz w:val="24"/>
          <w:szCs w:val="24"/>
          <w:lang w:eastAsia="ru-RU"/>
        </w:rPr>
        <w:t>&amp;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P</w:t>
      </w:r>
      <w:proofErr w:type="spellStart"/>
      <w:r w:rsidR="00893226">
        <w:rPr>
          <w:rFonts w:ascii="Times New Roman" w:hAnsi="Times New Roman" w:cs="Times New Roman"/>
          <w:sz w:val="24"/>
          <w:szCs w:val="24"/>
          <w:lang w:val="en-US" w:eastAsia="ru-RU"/>
        </w:rPr>
        <w:t>oor</w:t>
      </w:r>
      <w:proofErr w:type="spellEnd"/>
      <w:r w:rsidR="006964B1" w:rsidRPr="006964B1">
        <w:rPr>
          <w:rFonts w:ascii="Times New Roman" w:hAnsi="Times New Roman" w:cs="Times New Roman"/>
          <w:sz w:val="24"/>
          <w:szCs w:val="24"/>
          <w:lang w:eastAsia="ru-RU"/>
        </w:rPr>
        <w:t>`</w:t>
      </w:r>
      <w:r w:rsidR="00893226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="006964B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 xml:space="preserve"> присвоили банку рейтинг </w:t>
      </w:r>
      <w:r w:rsidR="00AA105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>ВВ-</w:t>
      </w:r>
      <w:r w:rsidR="00AA1059">
        <w:rPr>
          <w:rFonts w:ascii="Times New Roman" w:hAnsi="Times New Roman" w:cs="Times New Roman"/>
          <w:sz w:val="24"/>
          <w:szCs w:val="24"/>
          <w:lang w:eastAsia="ru-RU"/>
        </w:rPr>
        <w:t>» с прогнозом «СТАБИЛЬНЫЙ»</w:t>
      </w:r>
      <w:r w:rsidRPr="00C373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225D5E" w14:textId="77777777" w:rsidR="00CD7EF7" w:rsidRPr="00C37366" w:rsidRDefault="00CD7EF7" w:rsidP="00964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D7EF7" w:rsidRPr="00C3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EA"/>
    <w:rsid w:val="001D4AC1"/>
    <w:rsid w:val="0022262B"/>
    <w:rsid w:val="0023483C"/>
    <w:rsid w:val="0024156E"/>
    <w:rsid w:val="00272B8F"/>
    <w:rsid w:val="00282E35"/>
    <w:rsid w:val="00297A5F"/>
    <w:rsid w:val="00403B7E"/>
    <w:rsid w:val="00637FD0"/>
    <w:rsid w:val="006964B1"/>
    <w:rsid w:val="00821AB8"/>
    <w:rsid w:val="00870F94"/>
    <w:rsid w:val="00893226"/>
    <w:rsid w:val="008D6CD3"/>
    <w:rsid w:val="00957E7B"/>
    <w:rsid w:val="00964946"/>
    <w:rsid w:val="009B19EB"/>
    <w:rsid w:val="009F0858"/>
    <w:rsid w:val="00A2622D"/>
    <w:rsid w:val="00AA1059"/>
    <w:rsid w:val="00B02F05"/>
    <w:rsid w:val="00B25A33"/>
    <w:rsid w:val="00BD5A71"/>
    <w:rsid w:val="00BE4C72"/>
    <w:rsid w:val="00C027B1"/>
    <w:rsid w:val="00C0618D"/>
    <w:rsid w:val="00C37366"/>
    <w:rsid w:val="00CD7EF7"/>
    <w:rsid w:val="00CF736A"/>
    <w:rsid w:val="00D6235A"/>
    <w:rsid w:val="00DC5AC3"/>
    <w:rsid w:val="00E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FCD3"/>
  <w15:chartTrackingRefBased/>
  <w15:docId w15:val="{5C223872-05D2-4359-8572-9C7EE0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33"/>
    <w:pPr>
      <w:suppressAutoHyphens/>
      <w:spacing w:after="0" w:line="240" w:lineRule="auto"/>
    </w:pPr>
    <w:rPr>
      <w:rFonts w:ascii="Times New Roman" w:eastAsia="Times New Roman" w:hAnsi="Times New Roman" w:cs="Mangal;Courier New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94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F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94FEA"/>
  </w:style>
  <w:style w:type="paragraph" w:styleId="a3">
    <w:name w:val="No Spacing"/>
    <w:uiPriority w:val="1"/>
    <w:qFormat/>
    <w:rsid w:val="00C37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5.52.115\Server2021\01%20&#1073;&#1080;&#1079;&#1085;&#1077;&#1089;%20&#1087;&#1083;&#1072;&#1085;\2022%20&#1081;&#1080;&#1083;%201-&#1082;&#1074;&#1072;&#1088;&#1090;&#1072;&#1083;%20&#1080;&#1089;&#1087;&#1086;&#1083;&#1085;&#1077;&#1085;&#1080;&#1077;\&#1076;&#1080;&#1072;&#1075;&#1088;&#1072;&#1084;&#1084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5.52.115\Server2021\01%20&#1073;&#1080;&#1079;&#1085;&#1077;&#1089;%20&#1087;&#1083;&#1072;&#1085;\2022%20&#1081;&#1080;&#1083;%201-&#1082;&#1074;&#1072;&#1088;&#1090;&#1072;&#1083;%20&#1080;&#1089;&#1087;&#1086;&#1083;&#1085;&#1077;&#1085;&#1080;&#1077;\&#1076;&#1080;&#1072;&#1075;&#1088;&#1072;&#1084;&#1084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5.52.115\Server2021\01%20&#1073;&#1080;&#1079;&#1085;&#1077;&#1089;%20&#1087;&#1083;&#1072;&#1085;\2022%20&#1081;&#1080;&#1083;%201-&#1082;&#1074;&#1072;&#1088;&#1090;&#1072;&#1083;%20&#1080;&#1089;&#1087;&#1086;&#1083;&#1085;&#1077;&#1085;&#1080;&#1077;\&#1076;&#1080;&#1072;&#1075;&#1088;&#1072;&#1084;&#1084;&#1072;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172.25.52.93\Server2021\01%20&#1073;&#1080;&#1079;&#1085;&#1077;&#1089;%20&#1087;&#1083;&#1072;&#1085;\2021%20&#1081;&#1080;&#1083;%20&#1080;&#1089;&#1087;&#1086;&#1083;&#1085;&#1077;&#1085;&#1080;&#1103;\&#1076;&#1080;&#1072;&#1075;&#1088;&#1072;&#1084;&#1084;&#1072;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'1-диаграмма (рус)'!$A$3</c:f>
              <c:strCache>
                <c:ptCount val="1"/>
                <c:pt idx="0">
                  <c:v>Всего активов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'1-диаграмма (рус)'!$B$2:$F$2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'1-диаграмма (рус)'!$B$3:$F$3</c:f>
              <c:numCache>
                <c:formatCode>0</c:formatCode>
                <c:ptCount val="5"/>
                <c:pt idx="0">
                  <c:v>30501</c:v>
                </c:pt>
                <c:pt idx="1">
                  <c:v>34892.1</c:v>
                </c:pt>
                <c:pt idx="2">
                  <c:v>49044.6</c:v>
                </c:pt>
                <c:pt idx="3">
                  <c:v>56511.3</c:v>
                </c:pt>
                <c:pt idx="4">
                  <c:v>55895.9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29-483E-B1AD-1CFD0026BE33}"/>
            </c:ext>
          </c:extLst>
        </c:ser>
        <c:ser>
          <c:idx val="1"/>
          <c:order val="1"/>
          <c:tx>
            <c:strRef>
              <c:f>'1-диаграмма (рус)'!$A$4</c:f>
              <c:strCache>
                <c:ptCount val="1"/>
                <c:pt idx="0">
                  <c:v>Кредитный портфель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0256410256410256E-2"/>
                  <c:y val="4.0221223060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F29-483E-B1AD-1CFD0026BE33}"/>
                </c:ext>
              </c:extLst>
            </c:dLbl>
            <c:dLbl>
              <c:idx val="1"/>
              <c:layout>
                <c:manualLayout>
                  <c:x val="6.1538461538461538E-3"/>
                  <c:y val="1.2066366918265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F29-483E-B1AD-1CFD0026BE33}"/>
                </c:ext>
              </c:extLst>
            </c:dLbl>
            <c:dLbl>
              <c:idx val="2"/>
              <c:layout>
                <c:manualLayout>
                  <c:x val="8.2051282051282051E-3"/>
                  <c:y val="7.37380571166290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F29-483E-B1AD-1CFD0026BE33}"/>
                </c:ext>
              </c:extLst>
            </c:dLbl>
            <c:dLbl>
              <c:idx val="3"/>
              <c:layout>
                <c:manualLayout>
                  <c:x val="1.43589743589743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F29-483E-B1AD-1CFD0026BE33}"/>
                </c:ext>
              </c:extLst>
            </c:dLbl>
            <c:dLbl>
              <c:idx val="4"/>
              <c:layout>
                <c:manualLayout>
                  <c:x val="1.43589743589743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F29-483E-B1AD-1CFD0026BE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'1-диаграмма (рус)'!$B$2:$F$2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'1-диаграмма (рус)'!$B$4:$F$4</c:f>
              <c:numCache>
                <c:formatCode>0</c:formatCode>
                <c:ptCount val="5"/>
                <c:pt idx="0">
                  <c:v>27293</c:v>
                </c:pt>
                <c:pt idx="1">
                  <c:v>29442.3</c:v>
                </c:pt>
                <c:pt idx="2">
                  <c:v>39898</c:v>
                </c:pt>
                <c:pt idx="3">
                  <c:v>43147.8</c:v>
                </c:pt>
                <c:pt idx="4">
                  <c:v>43559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29-483E-B1AD-1CFD0026B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473440"/>
        <c:axId val="805493024"/>
      </c:barChart>
      <c:catAx>
        <c:axId val="805473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05493024"/>
        <c:crosses val="autoZero"/>
        <c:auto val="1"/>
        <c:lblAlgn val="ctr"/>
        <c:lblOffset val="100"/>
        <c:noMultiLvlLbl val="0"/>
      </c:catAx>
      <c:valAx>
        <c:axId val="8054930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547344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242424242424242E-2"/>
          <c:y val="3.1793338294262369E-2"/>
          <c:w val="0.96444444444444444"/>
          <c:h val="0.64414052017895529"/>
        </c:manualLayout>
      </c:layout>
      <c:lineChart>
        <c:grouping val="standard"/>
        <c:varyColors val="0"/>
        <c:ser>
          <c:idx val="0"/>
          <c:order val="0"/>
          <c:tx>
            <c:strRef>
              <c:f>'2-диаграмма хакикат (2)'!$H$3</c:f>
              <c:strCache>
                <c:ptCount val="1"/>
                <c:pt idx="0">
                  <c:v>Доля малого и среднего бизнеса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'2-диаграмма хакикат (2)'!$I$2:$M$2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'2-диаграмма хакикат (2)'!$I$3:$M$3</c:f>
              <c:numCache>
                <c:formatCode>0.0%</c:formatCode>
                <c:ptCount val="5"/>
                <c:pt idx="0">
                  <c:v>0.20599999999999999</c:v>
                </c:pt>
                <c:pt idx="1">
                  <c:v>0.222</c:v>
                </c:pt>
                <c:pt idx="2">
                  <c:v>0.23799999999999999</c:v>
                </c:pt>
                <c:pt idx="3">
                  <c:v>0.20050000000000001</c:v>
                </c:pt>
                <c:pt idx="4">
                  <c:v>0.20100000000000001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64-47CC-A3A5-DF61AA5954DC}"/>
            </c:ext>
          </c:extLst>
        </c:ser>
        <c:ser>
          <c:idx val="1"/>
          <c:order val="1"/>
          <c:tx>
            <c:strRef>
              <c:f>'2-диаграмма хакикат (2)'!$H$4</c:f>
              <c:strCache>
                <c:ptCount val="1"/>
                <c:pt idx="0">
                  <c:v>Доля розничного бизнеса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'2-диаграмма хакикат (2)'!$I$2:$M$2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'2-диаграмма хакикат (2)'!$I$4:$M$4</c:f>
              <c:numCache>
                <c:formatCode>0.0%</c:formatCode>
                <c:ptCount val="5"/>
                <c:pt idx="0">
                  <c:v>6.0999999999999999E-2</c:v>
                </c:pt>
                <c:pt idx="1">
                  <c:v>0.107</c:v>
                </c:pt>
                <c:pt idx="2">
                  <c:v>0.108</c:v>
                </c:pt>
                <c:pt idx="3">
                  <c:v>9.6000000000000002E-2</c:v>
                </c:pt>
                <c:pt idx="4">
                  <c:v>9.9000000000000005E-2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64-47CC-A3A5-DF61AA5954DC}"/>
            </c:ext>
          </c:extLst>
        </c:ser>
        <c:ser>
          <c:idx val="2"/>
          <c:order val="2"/>
          <c:tx>
            <c:strRef>
              <c:f>'2-диаграмма хакикат (2)'!$H$5</c:f>
              <c:strCache>
                <c:ptCount val="1"/>
                <c:pt idx="0">
                  <c:v>Доля корпоративного бизнеса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8787878787878788E-2"/>
                  <c:y val="3.8952526734380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264-47CC-A3A5-DF61AA5954DC}"/>
                </c:ext>
              </c:extLst>
            </c:dLbl>
            <c:dLbl>
              <c:idx val="1"/>
              <c:layout>
                <c:manualLayout>
                  <c:x val="-2.909090909090915E-2"/>
                  <c:y val="-4.7690061597346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264-47CC-A3A5-DF61AA5954DC}"/>
                </c:ext>
              </c:extLst>
            </c:dLbl>
            <c:dLbl>
              <c:idx val="2"/>
              <c:layout>
                <c:manualLayout>
                  <c:x val="-3.2323232323232323E-2"/>
                  <c:y val="-5.4873133924830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264-47CC-A3A5-DF61AA5954DC}"/>
                </c:ext>
              </c:extLst>
            </c:dLbl>
            <c:dLbl>
              <c:idx val="3"/>
              <c:layout>
                <c:manualLayout>
                  <c:x val="-3.5555555555555673E-2"/>
                  <c:y val="-4.0358668478521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264-47CC-A3A5-DF61AA5954DC}"/>
                </c:ext>
              </c:extLst>
            </c:dLbl>
            <c:dLbl>
              <c:idx val="4"/>
              <c:layout>
                <c:manualLayout>
                  <c:x val="-4.0404040404040525E-2"/>
                  <c:y val="-4.0358668478521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264-47CC-A3A5-DF61AA5954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586D2D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'2-диаграмма хакикат (2)'!$I$2:$M$2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'2-диаграмма хакикат (2)'!$I$5:$M$5</c:f>
              <c:numCache>
                <c:formatCode>0.0%</c:formatCode>
                <c:ptCount val="5"/>
                <c:pt idx="0">
                  <c:v>0.7330000000000001</c:v>
                </c:pt>
                <c:pt idx="1">
                  <c:v>0.67100000000000004</c:v>
                </c:pt>
                <c:pt idx="2">
                  <c:v>0.65400000000000003</c:v>
                </c:pt>
                <c:pt idx="3">
                  <c:v>0.70350000000000001</c:v>
                </c:pt>
                <c:pt idx="4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264-47CC-A3A5-DF61AA5954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07901200"/>
        <c:axId val="807907728"/>
      </c:lineChart>
      <c:catAx>
        <c:axId val="80790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7907728"/>
        <c:crosses val="autoZero"/>
        <c:auto val="1"/>
        <c:lblAlgn val="ctr"/>
        <c:lblOffset val="400"/>
        <c:noMultiLvlLbl val="0"/>
      </c:catAx>
      <c:valAx>
        <c:axId val="8079077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80790120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9349164467897976E-2"/>
          <c:y val="3.8294168842471714E-2"/>
          <c:w val="0.96130167106420406"/>
          <c:h val="0.702046969977316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'4-диаграмма (3)'!$A$3</c:f>
              <c:strCache>
                <c:ptCount val="1"/>
                <c:pt idx="0">
                  <c:v>Всего депозитов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'4-диаграмма (3)'!$B$2:$F$2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'4-диаграмма (3)'!$B$3:$F$3</c:f>
              <c:numCache>
                <c:formatCode>0</c:formatCode>
                <c:ptCount val="5"/>
                <c:pt idx="0">
                  <c:v>4807.5</c:v>
                </c:pt>
                <c:pt idx="1">
                  <c:v>8925</c:v>
                </c:pt>
                <c:pt idx="2">
                  <c:v>11359.2</c:v>
                </c:pt>
                <c:pt idx="3">
                  <c:v>12583.7</c:v>
                </c:pt>
                <c:pt idx="4">
                  <c:v>12955.4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E7-40ED-9134-EEB2F6448566}"/>
            </c:ext>
          </c:extLst>
        </c:ser>
        <c:ser>
          <c:idx val="1"/>
          <c:order val="1"/>
          <c:tx>
            <c:strRef>
              <c:f>'4-диаграмма (3)'!$A$4</c:f>
              <c:strCache>
                <c:ptCount val="1"/>
                <c:pt idx="0">
                  <c:v>Срочные депозиты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9.6716736265486606E-3"/>
                  <c:y val="8.04424251146152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3E7-40ED-9134-EEB2F6448566}"/>
                </c:ext>
              </c:extLst>
            </c:dLbl>
            <c:dLbl>
              <c:idx val="1"/>
              <c:layout>
                <c:manualLayout>
                  <c:x val="6.1537822284087841E-3"/>
                  <c:y val="-1.9265228922102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3E7-40ED-9134-EEB2F6448566}"/>
                </c:ext>
              </c:extLst>
            </c:dLbl>
            <c:dLbl>
              <c:idx val="2"/>
              <c:layout>
                <c:manualLayout>
                  <c:x val="8.2051282051281305E-3"/>
                  <c:y val="-4.8265467673062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3E7-40ED-9134-EEB2F6448566}"/>
                </c:ext>
              </c:extLst>
            </c:dLbl>
            <c:dLbl>
              <c:idx val="3"/>
              <c:layout>
                <c:manualLayout>
                  <c:x val="8.2051282051282051E-3"/>
                  <c:y val="-1.2066366918265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3E7-40ED-9134-EEB2F6448566}"/>
                </c:ext>
              </c:extLst>
            </c:dLbl>
            <c:dLbl>
              <c:idx val="4"/>
              <c:layout>
                <c:manualLayout>
                  <c:x val="1.02564102564102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3E7-40ED-9134-EEB2F64485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'4-диаграмма (3)'!$B$2:$F$2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1.04.2022г.</c:v>
                </c:pt>
              </c:strCache>
            </c:strRef>
          </c:cat>
          <c:val>
            <c:numRef>
              <c:f>'4-диаграмма (3)'!$B$4:$F$4</c:f>
              <c:numCache>
                <c:formatCode>0</c:formatCode>
                <c:ptCount val="5"/>
                <c:pt idx="0">
                  <c:v>1327.2</c:v>
                </c:pt>
                <c:pt idx="1">
                  <c:v>4308.3999999999996</c:v>
                </c:pt>
                <c:pt idx="2">
                  <c:v>4239.6000000000004</c:v>
                </c:pt>
                <c:pt idx="3">
                  <c:v>6393</c:v>
                </c:pt>
                <c:pt idx="4">
                  <c:v>6360.2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E7-40ED-9134-EEB2F6448566}"/>
            </c:ext>
          </c:extLst>
        </c:ser>
        <c:ser>
          <c:idx val="2"/>
          <c:order val="2"/>
          <c:tx>
            <c:strRef>
              <c:f>'4-диаграмма (3)'!$A$5</c:f>
              <c:strCache>
                <c:ptCount val="1"/>
                <c:pt idx="0">
                  <c:v>Вклады населения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210700905130921E-2"/>
                  <c:y val="-3.2176970045846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3E7-40ED-9134-EEB2F6448566}"/>
                </c:ext>
              </c:extLst>
            </c:dLbl>
            <c:dLbl>
              <c:idx val="1"/>
              <c:layout>
                <c:manualLayout>
                  <c:x val="5.2770448548812663E-3"/>
                  <c:y val="-8.45377356551057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3E7-40ED-9134-EEB2F6448566}"/>
                </c:ext>
              </c:extLst>
            </c:dLbl>
            <c:dLbl>
              <c:idx val="2"/>
              <c:layout>
                <c:manualLayout>
                  <c:x val="8.4920255680440357E-3"/>
                  <c:y val="-1.08166635828484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3E7-40ED-9134-EEB2F6448566}"/>
                </c:ext>
              </c:extLst>
            </c:dLbl>
            <c:dLbl>
              <c:idx val="3"/>
              <c:layout>
                <c:manualLayout>
                  <c:x val="7.0306581070506032E-3"/>
                  <c:y val="1.2066363767192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3E7-40ED-9134-EEB2F6448566}"/>
                </c:ext>
              </c:extLst>
            </c:dLbl>
            <c:dLbl>
              <c:idx val="4"/>
              <c:layout>
                <c:manualLayout>
                  <c:x val="6.1538461538461538E-3"/>
                  <c:y val="-3.21769784487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3E7-40ED-9134-EEB2F64485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'4-диаграмма (3)'!$B$5:$F$5</c:f>
              <c:numCache>
                <c:formatCode>0</c:formatCode>
                <c:ptCount val="5"/>
                <c:pt idx="0">
                  <c:v>1045.2</c:v>
                </c:pt>
                <c:pt idx="1">
                  <c:v>1608.2</c:v>
                </c:pt>
                <c:pt idx="2">
                  <c:v>2113.8000000000002</c:v>
                </c:pt>
                <c:pt idx="3">
                  <c:v>3318.7</c:v>
                </c:pt>
                <c:pt idx="4">
                  <c:v>2976.3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E7-40ED-9134-EEB2F6448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1413136"/>
        <c:axId val="871418032"/>
      </c:barChart>
      <c:catAx>
        <c:axId val="871413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71418032"/>
        <c:crosses val="autoZero"/>
        <c:auto val="1"/>
        <c:lblAlgn val="ctr"/>
        <c:lblOffset val="100"/>
        <c:noMultiLvlLbl val="0"/>
      </c:catAx>
      <c:valAx>
        <c:axId val="8714180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7141313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242424242424242E-2"/>
          <c:y val="3.1793338294262369E-2"/>
          <c:w val="0.96444444444444444"/>
          <c:h val="0.69227529147435918"/>
        </c:manualLayout>
      </c:layout>
      <c:lineChart>
        <c:grouping val="standard"/>
        <c:varyColors val="0"/>
        <c:ser>
          <c:idx val="0"/>
          <c:order val="0"/>
          <c:tx>
            <c:strRef>
              <c:f>'[диаграмма1.xlsx]6-диаграмма'!$H$3</c:f>
              <c:strCache>
                <c:ptCount val="1"/>
                <c:pt idx="0">
                  <c:v>ROA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9.696969696969697E-3"/>
                  <c:y val="-2.1104759960360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FB-456A-8A12-442FB7D6A084}"/>
                </c:ext>
              </c:extLst>
            </c:dLbl>
            <c:dLbl>
              <c:idx val="1"/>
              <c:layout>
                <c:manualLayout>
                  <c:x val="-2.101010101010101E-2"/>
                  <c:y val="-2.6905694760359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CFB-456A-8A12-442FB7D6A084}"/>
                </c:ext>
              </c:extLst>
            </c:dLbl>
            <c:dLbl>
              <c:idx val="2"/>
              <c:layout>
                <c:manualLayout>
                  <c:x val="-6.1414141414141414E-2"/>
                  <c:y val="-3.2410240653642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CFB-456A-8A12-442FB7D6A084}"/>
                </c:ext>
              </c:extLst>
            </c:dLbl>
            <c:dLbl>
              <c:idx val="3"/>
              <c:layout>
                <c:manualLayout>
                  <c:x val="-4.686868686868699E-2"/>
                  <c:y val="-3.6656965594124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CFB-456A-8A12-442FB7D6A084}"/>
                </c:ext>
              </c:extLst>
            </c:dLbl>
            <c:dLbl>
              <c:idx val="4"/>
              <c:layout>
                <c:manualLayout>
                  <c:x val="-3.8787878787878906E-2"/>
                  <c:y val="-3.8828210159696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CFB-456A-8A12-442FB7D6A0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'[диаграмма1.xlsx]6-диаграмма'!$I$2:$M$2</c:f>
              <c:strCache>
                <c:ptCount val="5"/>
                <c:pt idx="0">
                  <c:v>2017 й.</c:v>
                </c:pt>
                <c:pt idx="1">
                  <c:v>2018 й.</c:v>
                </c:pt>
                <c:pt idx="2">
                  <c:v>2019 й.</c:v>
                </c:pt>
                <c:pt idx="3">
                  <c:v>2020 й.</c:v>
                </c:pt>
                <c:pt idx="4">
                  <c:v>2021 й.</c:v>
                </c:pt>
              </c:strCache>
            </c:strRef>
          </c:cat>
          <c:val>
            <c:numRef>
              <c:f>'[диаграмма1.xlsx]6-диаграмма'!$I$3:$M$3</c:f>
              <c:numCache>
                <c:formatCode>0.0%</c:formatCode>
                <c:ptCount val="5"/>
                <c:pt idx="0">
                  <c:v>6.0000000000000001E-3</c:v>
                </c:pt>
                <c:pt idx="1">
                  <c:v>8.9999999999999993E-3</c:v>
                </c:pt>
                <c:pt idx="2">
                  <c:v>0.02</c:v>
                </c:pt>
                <c:pt idx="3">
                  <c:v>1.9E-2</c:v>
                </c:pt>
                <c:pt idx="4" formatCode="0.00%">
                  <c:v>0.02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CFB-456A-8A12-442FB7D6A084}"/>
            </c:ext>
          </c:extLst>
        </c:ser>
        <c:ser>
          <c:idx val="1"/>
          <c:order val="1"/>
          <c:tx>
            <c:strRef>
              <c:f>'[диаграмма1.xlsx]6-диаграмма'!$H$4</c:f>
              <c:strCache>
                <c:ptCount val="1"/>
                <c:pt idx="0">
                  <c:v>ROE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262626262626264E-2"/>
                  <c:y val="-4.2926866984802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CFB-456A-8A12-442FB7D6A084}"/>
                </c:ext>
              </c:extLst>
            </c:dLbl>
            <c:dLbl>
              <c:idx val="1"/>
              <c:layout>
                <c:manualLayout>
                  <c:x val="-6.9494949494949498E-2"/>
                  <c:y val="-3.1621133615555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CFB-456A-8A12-442FB7D6A084}"/>
                </c:ext>
              </c:extLst>
            </c:dLbl>
            <c:dLbl>
              <c:idx val="2"/>
              <c:layout>
                <c:manualLayout>
                  <c:x val="-4.0404040404040407E-2"/>
                  <c:y val="-4.3715840154610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CFB-456A-8A12-442FB7D6A084}"/>
                </c:ext>
              </c:extLst>
            </c:dLbl>
            <c:dLbl>
              <c:idx val="3"/>
              <c:layout>
                <c:manualLayout>
                  <c:x val="-3.3939393939393943E-2"/>
                  <c:y val="-4.7690007441393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CFB-456A-8A12-442FB7D6A084}"/>
                </c:ext>
              </c:extLst>
            </c:dLbl>
            <c:dLbl>
              <c:idx val="4"/>
              <c:layout>
                <c:manualLayout>
                  <c:x val="-8.0808080808080926E-2"/>
                  <c:y val="-2.2018183573131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2CFB-456A-8A12-442FB7D6A0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'[диаграмма1.xlsx]6-диаграмма'!$I$2:$M$2</c:f>
              <c:strCache>
                <c:ptCount val="5"/>
                <c:pt idx="0">
                  <c:v>2017 й.</c:v>
                </c:pt>
                <c:pt idx="1">
                  <c:v>2018 й.</c:v>
                </c:pt>
                <c:pt idx="2">
                  <c:v>2019 й.</c:v>
                </c:pt>
                <c:pt idx="3">
                  <c:v>2020 й.</c:v>
                </c:pt>
                <c:pt idx="4">
                  <c:v>2021 й.</c:v>
                </c:pt>
              </c:strCache>
            </c:strRef>
          </c:cat>
          <c:val>
            <c:numRef>
              <c:f>'[диаграмма1.xlsx]6-диаграмма'!$I$4:$M$4</c:f>
              <c:numCache>
                <c:formatCode>0.0%</c:formatCode>
                <c:ptCount val="5"/>
                <c:pt idx="0">
                  <c:v>6.5000000000000002E-2</c:v>
                </c:pt>
                <c:pt idx="1">
                  <c:v>0.10199999999999999</c:v>
                </c:pt>
                <c:pt idx="2">
                  <c:v>0.184</c:v>
                </c:pt>
                <c:pt idx="3">
                  <c:v>0.121</c:v>
                </c:pt>
                <c:pt idx="4" formatCode="0.00%">
                  <c:v>0.13800000000000001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2CFB-456A-8A12-442FB7D6A084}"/>
            </c:ext>
          </c:extLst>
        </c:ser>
        <c:ser>
          <c:idx val="2"/>
          <c:order val="2"/>
          <c:tx>
            <c:strRef>
              <c:f>'[диаграмма1.xlsx]6-диаграмма'!$H$5</c:f>
              <c:strCache>
                <c:ptCount val="1"/>
                <c:pt idx="0">
                  <c:v>CIR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3939393939393957E-2"/>
                  <c:y val="-3.8063107338265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2CFB-456A-8A12-442FB7D6A084}"/>
                </c:ext>
              </c:extLst>
            </c:dLbl>
            <c:dLbl>
              <c:idx val="1"/>
              <c:layout>
                <c:manualLayout>
                  <c:x val="-3.7171717171717175E-2"/>
                  <c:y val="-3.8063107338265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2CFB-456A-8A12-442FB7D6A084}"/>
                </c:ext>
              </c:extLst>
            </c:dLbl>
            <c:dLbl>
              <c:idx val="2"/>
              <c:layout>
                <c:manualLayout>
                  <c:x val="-3.2323232323232323E-2"/>
                  <c:y val="-3.5619225406669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2CFB-456A-8A12-442FB7D6A084}"/>
                </c:ext>
              </c:extLst>
            </c:dLbl>
            <c:dLbl>
              <c:idx val="3"/>
              <c:layout>
                <c:manualLayout>
                  <c:x val="-2.7474747474747475E-2"/>
                  <c:y val="-4.0358668478521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2CFB-456A-8A12-442FB7D6A084}"/>
                </c:ext>
              </c:extLst>
            </c:dLbl>
            <c:dLbl>
              <c:idx val="4"/>
              <c:layout>
                <c:manualLayout>
                  <c:x val="-8.0808080808081988E-3"/>
                  <c:y val="-2.7522729466414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2CFB-456A-8A12-442FB7D6A0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586D2D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'[диаграмма1.xlsx]6-диаграмма'!$I$2:$M$2</c:f>
              <c:strCache>
                <c:ptCount val="5"/>
                <c:pt idx="0">
                  <c:v>2017 й.</c:v>
                </c:pt>
                <c:pt idx="1">
                  <c:v>2018 й.</c:v>
                </c:pt>
                <c:pt idx="2">
                  <c:v>2019 й.</c:v>
                </c:pt>
                <c:pt idx="3">
                  <c:v>2020 й.</c:v>
                </c:pt>
                <c:pt idx="4">
                  <c:v>2021 й.</c:v>
                </c:pt>
              </c:strCache>
            </c:strRef>
          </c:cat>
          <c:val>
            <c:numRef>
              <c:f>'[диаграмма1.xlsx]6-диаграмма'!$I$5:$M$5</c:f>
              <c:numCache>
                <c:formatCode>0.0%</c:formatCode>
                <c:ptCount val="5"/>
                <c:pt idx="0">
                  <c:v>0.39200000000000002</c:v>
                </c:pt>
                <c:pt idx="1">
                  <c:v>0.46500000000000002</c:v>
                </c:pt>
                <c:pt idx="2">
                  <c:v>0.28699999999999998</c:v>
                </c:pt>
                <c:pt idx="3">
                  <c:v>0.25600000000000001</c:v>
                </c:pt>
                <c:pt idx="4">
                  <c:v>0.29599999999999999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CFB-456A-8A12-442FB7D6A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1404976"/>
        <c:axId val="871393008"/>
      </c:lineChart>
      <c:catAx>
        <c:axId val="871404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1393008"/>
        <c:crosses val="autoZero"/>
        <c:auto val="1"/>
        <c:lblAlgn val="ctr"/>
        <c:lblOffset val="100"/>
        <c:noMultiLvlLbl val="0"/>
      </c:catAx>
      <c:valAx>
        <c:axId val="8713930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87140497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Myagkova</dc:creator>
  <cp:keywords/>
  <dc:description/>
  <cp:lastModifiedBy>Murodjon Sh. Djalolov</cp:lastModifiedBy>
  <cp:revision>10</cp:revision>
  <dcterms:created xsi:type="dcterms:W3CDTF">2022-05-12T11:10:00Z</dcterms:created>
  <dcterms:modified xsi:type="dcterms:W3CDTF">2022-05-16T11:51:00Z</dcterms:modified>
</cp:coreProperties>
</file>